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征求意见情况汇总表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78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征求意见单位（盖章）：三亚市林业局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578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文件名称：《三亚市古树名木保护管理若干规定（修订稿）》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578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征求意见时间：2026年7月21日至2026年8月20日</w:t>
      </w:r>
    </w:p>
    <w:tbl>
      <w:tblPr>
        <w:tblStyle w:val="11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0"/>
        <w:gridCol w:w="1500"/>
        <w:gridCol w:w="1200"/>
        <w:gridCol w:w="3560"/>
        <w:gridCol w:w="1200"/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  <w:t>反馈渠道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  <w:t>反馈数量（条）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  <w:t>反馈意见摘要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  <w:t>采纳情况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  <w:t>处理说明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shd w:val="clear" w:color="auto" w:fill="auto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shd w:val="clear" w:color="auto" w:fill="auto"/>
              </w:rPr>
              <w:t>在线征集系统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shd w:val="clear" w:color="auto" w:fill="auto"/>
              </w:rPr>
              <w:t>0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shd w:val="clear" w:color="auto" w:fill="auto"/>
              </w:rPr>
              <w:t>无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shd w:val="clear" w:color="auto" w:fill="auto"/>
              </w:rPr>
              <w:t>不涉及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shd w:val="clear" w:color="auto" w:fill="auto"/>
              </w:rPr>
              <w:t>公示期内无留言、提交记录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电子邮箱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0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无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不涉及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公示期内未收到反馈邮件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邮寄书面意见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0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无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不涉及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公示期内收发登记无相关来件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现场提交书面意见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0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无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不涉及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公示期内未收到书面材料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在线留言（互动栏目）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0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无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不涉及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公示期内无相关留言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合计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—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0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—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—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无意见采纳或不采纳事项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0" w:line="578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ind w:firstLine="4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1. 本次征求意见经在线征集系统、电子邮箱、邮寄、现场提交及在线留言等渠道同步开展，公示期30天。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ind w:firstLine="4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2. 截至2026年8月20日征求意见期满，经核查各渠道记录，共收到反馈意见0条；因无反馈意见，本次无意见采纳或不采纳事项。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ind w:firstLine="4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3. 本表所列各渠道核查记录由三亚市林业局生态保护修复科留存备查。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经办人：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何炳贤</w:t>
      </w:r>
      <w:r>
        <w:rPr>
          <w:rFonts w:hint="eastAsia" w:ascii="仿宋_GB2312" w:hAnsi="仿宋_GB2312" w:eastAsia="仿宋_GB2312" w:cs="仿宋_GB2312"/>
          <w:sz w:val="32"/>
          <w:szCs w:val="32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科室负责人：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林维</w:t>
      </w:r>
      <w:r>
        <w:rPr>
          <w:rFonts w:hint="eastAsia" w:ascii="仿宋_GB2312" w:hAnsi="仿宋_GB2312" w:eastAsia="仿宋_GB2312" w:cs="仿宋_GB2312"/>
          <w:sz w:val="32"/>
          <w:szCs w:val="32"/>
        </w:rPr>
        <w:t>　　分管领导：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陈建平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578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2026年9月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10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474" w:bottom="1440" w:left="1587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Noto Fangsong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23DB19DD"/>
    <w:rsid w:val="2FFBF9D6"/>
    <w:rsid w:val="379A8ACB"/>
    <w:rsid w:val="73F689A5"/>
    <w:rsid w:val="E7FF89C8"/>
    <w:rsid w:val="FEDB04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Noto Fangsong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Noto Fangsong" w:cs="Times New Roman"/>
      <w:sz w:val="24"/>
      <w:szCs w:val="24"/>
    </w:rPr>
  </w:style>
  <w:style w:type="paragraph" w:styleId="2">
    <w:name w:val="heading 1"/>
    <w:next w:val="1"/>
    <w:qFormat/>
    <w:uiPriority w:val="0"/>
    <w:rPr>
      <w:rFonts w:ascii="Times New Roman" w:hAnsi="Times New Roman" w:eastAsia="Noto Fangsong" w:cs="Times New Roman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Times New Roman" w:hAnsi="Times New Roman" w:eastAsia="Noto Fangsong" w:cs="Times New Roman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Times New Roman" w:hAnsi="Times New Roman" w:eastAsia="Noto Fangsong" w:cs="Times New Roman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Times New Roman" w:hAnsi="Times New Roman" w:eastAsia="Noto Fangsong" w:cs="Times New Roman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Times New Roman" w:hAnsi="Times New Roman" w:eastAsia="Noto Fangsong" w:cs="Times New Roman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Times New Roman" w:hAnsi="Times New Roman" w:eastAsia="Noto Fangsong" w:cs="Times New Roman"/>
      <w:color w:val="1F4D78"/>
      <w:sz w:val="24"/>
      <w:szCs w:val="24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Times New Roman" w:hAnsi="Times New Roman" w:eastAsia="Noto Fangsong" w:cs="Times New Roman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Times New Roman" w:hAnsi="Times New Roman" w:eastAsia="Noto Fangsong" w:cs="Times New Roman"/>
      <w:sz w:val="20"/>
      <w:szCs w:val="20"/>
    </w:rPr>
  </w:style>
  <w:style w:type="paragraph" w:styleId="10">
    <w:name w:val="Title"/>
    <w:qFormat/>
    <w:uiPriority w:val="0"/>
    <w:rPr>
      <w:rFonts w:ascii="Times New Roman" w:hAnsi="Times New Roman" w:eastAsia="Noto Fangsong" w:cs="Times New Roman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Times New Roman" w:hAnsi="Times New Roman" w:eastAsia="Noto Fangsong" w:cs="Times New Roman"/>
      <w:sz w:val="24"/>
      <w:szCs w:val="24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 WWO_wpscloud_20240305111834-b523323eda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huawei</cp:lastModifiedBy>
  <dcterms:modified xsi:type="dcterms:W3CDTF">2026-09-10T17:20:04Z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{"Label":"1","ContentProducer":"001191440300708461136T1WFUO","ProduceID":"9cf5eccd5113ee45583b63ef9ca65346-xT28","ReservedCode1":"{\"Type\":\" TC260PG\",\"Version\":1,\"Bindings\":[{\"Type\":\"soft\",\"AlgID\":\"sm3\",\"Value\":\"521a0d556a08c26fab2e56b92d5252980b3fb236286c950efa3f4f439c57df0f\"},{\"Type\":\"hash\",\"AlgID\":\"sm3\",\"Value\":\"3d5b8ce6285b0d99d71332a643dba8a8941e082e49a05b05d001061727743db7\"}],\"PubSD\":[{\"Type\":\"DS\",\"AlgID\":\"sm2\",\"TBSData\":{\"Type\":\"Binding\",\"BType\":\"hash\"},\"Signature\":\"3046022100fc044b2c98667a8f30ac5d217b234ad2022eb31f506d382f940c4830402047bf0221009f53a085b8467acd976ca173a4a104407f401e7454285ce91fb35275192f35f9\"},{\"Type\":\"PubKey\",\"AlgID\":\"sm2\",\"KeyValue\":\"0407f79b28a17a752b3aae4305c98b48978213832729a2571850b1310b2bc9fe8fee039ccf25ebfeac27502414d9fcef792d777183c98893d226171c2f7a3289a2\"}],\"Extension\":{\"Timestamp\":1788914358,\"KeyVersion\":\"v1-TxLeOmf7bqU223\"}}","ContentPropagator":"001191440300708461136T1WFUO","PropagateID":"9cf5eccd5113ee45583b63ef9ca65346-xT28","ReservedCode2":"{\"Type\":\" TC260PG\",\"Version\":1,\"Bindings\":[{\"Type\":\"soft\",\"AlgID\":\"sm3\",\"Value\":\"521a0d556a08c26fab2e56b92d5252980b3fb236286c950efa3f4f439c57df0f\"},{\"Type\":\"hash\",\"AlgID\":\"sm3\",\"Value\":\"3d5b8ce6285b0d99d71332a643dba8a8941e082e49a05b05d001061727743db7\"}],\"PubSD\":[{\"Type\":\"DS\",\"AlgID\":\"sm2\",\"TBSData\":{\"Type\":\"Binding\",\"BType\":\"hash\"},\"Signature\":\"304502206d357b636d2c77d751a61879109f09bc313875e01fcecff81ce3968f88498dee022100aa2a8faa58b1219d47602c11417a3f62a321683005a8f26084f088b07a0ab508\"},{\"Type\":\"PubKey\",\"AlgID\":\"sm2\",\"KeyValue\":\"0407f79b28a17a752b3aae4305c98b48978213832729a2571850b1310b2bc9fe8fee039ccf25ebfeac27502414d9fcef792d777183c98893d226171c2f7a3289a2\"}],\"Extension\":{\"Timestamp\":1788914358,\"KeyVersion\":\"v1-TxLeOmf7bqU223\"}}"}</vt:lpwstr>
  </property>
  <property fmtid="{D5CDD505-2E9C-101B-9397-08002B2CF9AE}" pid="3" name="KSOProductBuildVer">
    <vt:lpwstr>2052-0.0.0.0</vt:lpwstr>
  </property>
</Properties>
</file>